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289C6">
      <w:pPr>
        <w:rPr>
          <w:rFonts w:hint="eastAsia" w:ascii="Tahoma" w:hAnsi="Tahoma" w:eastAsia="宋体" w:cs="Tahoma"/>
          <w:i w:val="0"/>
          <w:iCs w:val="0"/>
          <w:caps w:val="0"/>
          <w:spacing w:val="0"/>
          <w:sz w:val="48"/>
          <w:szCs w:val="48"/>
          <w:lang w:eastAsia="zh-CN"/>
        </w:rPr>
      </w:pPr>
      <w:r>
        <w:rPr>
          <w:rFonts w:ascii="Tahoma" w:hAnsi="Tahoma" w:eastAsia="Tahoma" w:cs="Tahoma"/>
          <w:i w:val="0"/>
          <w:iCs w:val="0"/>
          <w:caps w:val="0"/>
          <w:spacing w:val="0"/>
          <w:sz w:val="48"/>
          <w:szCs w:val="48"/>
        </w:rPr>
        <w:t>202</w:t>
      </w:r>
      <w:r>
        <w:rPr>
          <w:rFonts w:hint="eastAsia" w:ascii="Tahoma" w:hAnsi="Tahoma" w:eastAsia="宋体" w:cs="Tahoma"/>
          <w:i w:val="0"/>
          <w:iCs w:val="0"/>
          <w:caps w:val="0"/>
          <w:spacing w:val="0"/>
          <w:sz w:val="48"/>
          <w:szCs w:val="48"/>
          <w:lang w:val="en-US" w:eastAsia="zh-CN"/>
        </w:rPr>
        <w:t>5</w:t>
      </w:r>
      <w:r>
        <w:rPr>
          <w:rFonts w:ascii="Tahoma" w:hAnsi="Tahoma" w:eastAsia="Tahoma" w:cs="Tahoma"/>
          <w:i w:val="0"/>
          <w:iCs w:val="0"/>
          <w:caps w:val="0"/>
          <w:spacing w:val="0"/>
          <w:sz w:val="48"/>
          <w:szCs w:val="48"/>
        </w:rPr>
        <w:t>年 递交迁移证登记</w:t>
      </w:r>
      <w:r>
        <w:rPr>
          <w:rFonts w:hint="eastAsia" w:ascii="Tahoma" w:hAnsi="Tahoma" w:eastAsia="宋体" w:cs="Tahoma"/>
          <w:i w:val="0"/>
          <w:iCs w:val="0"/>
          <w:caps w:val="0"/>
          <w:spacing w:val="0"/>
          <w:sz w:val="48"/>
          <w:szCs w:val="48"/>
          <w:lang w:eastAsia="zh-CN"/>
        </w:rPr>
        <w:t>名单同济大学问卷系统操作指南（电子文档）</w:t>
      </w:r>
    </w:p>
    <w:p w14:paraId="70337831">
      <w:pPr>
        <w:numPr>
          <w:ilvl w:val="0"/>
          <w:numId w:val="1"/>
        </w:numPr>
        <w:rPr>
          <w:rFonts w:hint="eastAsia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  <w:t>登录同济大学一网通办门户，搜索问卷；</w:t>
      </w:r>
    </w:p>
    <w:p w14:paraId="54A4039F">
      <w:pPr>
        <w:numPr>
          <w:ilvl w:val="0"/>
          <w:numId w:val="0"/>
        </w:numPr>
        <w:rPr>
          <w:rFonts w:hint="eastAsia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5266690" cy="1939290"/>
            <wp:effectExtent l="0" t="0" r="1016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314B7">
      <w:pPr>
        <w:numPr>
          <w:ilvl w:val="0"/>
          <w:numId w:val="1"/>
        </w:numPr>
        <w:rPr>
          <w:rFonts w:hint="default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  <w:t>点击问卷系统——在线办理——登录同济大学问卷系统</w:t>
      </w:r>
    </w:p>
    <w:p w14:paraId="3E5AB780">
      <w:pPr>
        <w:numPr>
          <w:ilvl w:val="0"/>
          <w:numId w:val="1"/>
        </w:numPr>
        <w:rPr>
          <w:rFonts w:hint="default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  <w:t>我的项目——新建——通过模板导入</w:t>
      </w:r>
    </w:p>
    <w:p w14:paraId="58172487">
      <w:pPr>
        <w:numPr>
          <w:ilvl w:val="0"/>
          <w:numId w:val="0"/>
        </w:numPr>
      </w:pPr>
      <w:r>
        <w:drawing>
          <wp:inline distT="0" distB="0" distL="114300" distR="114300">
            <wp:extent cx="5267325" cy="1492250"/>
            <wp:effectExtent l="0" t="0" r="952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68A3C">
      <w:pPr>
        <w:numPr>
          <w:ilvl w:val="0"/>
          <w:numId w:val="0"/>
        </w:numPr>
      </w:pPr>
    </w:p>
    <w:p w14:paraId="179BD8EF">
      <w:pPr>
        <w:numPr>
          <w:ilvl w:val="0"/>
          <w:numId w:val="1"/>
        </w:numPr>
        <w:rPr>
          <w:rFonts w:hint="default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spacing w:val="0"/>
          <w:sz w:val="28"/>
          <w:szCs w:val="28"/>
          <w:lang w:val="en-US" w:eastAsia="zh-CN"/>
        </w:rPr>
        <w:t>导入模板（附件下载）</w:t>
      </w:r>
    </w:p>
    <w:p w14:paraId="11E31711">
      <w:pPr>
        <w:numPr>
          <w:ilvl w:val="0"/>
          <w:numId w:val="0"/>
        </w:numPr>
      </w:pPr>
      <w:r>
        <w:drawing>
          <wp:inline distT="0" distB="0" distL="114300" distR="114300">
            <wp:extent cx="5271135" cy="1662430"/>
            <wp:effectExtent l="0" t="0" r="571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C506F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根据各学院修改相应的问卷标题，保存问卷。问卷里面其他内容请保持一致，不用修改。</w:t>
      </w:r>
    </w:p>
    <w:p w14:paraId="37568B49"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发放问卷：注意点开发放问卷，开始收集数据。</w:t>
      </w:r>
    </w:p>
    <w:p w14:paraId="4588FD68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352925" cy="24288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6E443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将填写问卷二维码下载发给同学们填写。（此问卷仅新生办理户口迁入的同学填报）</w:t>
      </w:r>
    </w:p>
    <w:p w14:paraId="7B4D9276"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在公开查询处可以设置自主设置查询条件。</w:t>
      </w:r>
    </w:p>
    <w:p w14:paraId="44246CD8"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在最后导出数据时，请注意将问卷关闭，停止数据收集。</w:t>
      </w:r>
    </w:p>
    <w:p w14:paraId="6478534B"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将收集核查好的数据导出（电子名单分迁移申请方式按学号从小到大顺序排序）。</w:t>
      </w:r>
    </w:p>
    <w:p w14:paraId="4A5BFDF9">
      <w:pPr>
        <w:widowControl w:val="0"/>
        <w:numPr>
          <w:ilvl w:val="0"/>
          <w:numId w:val="0"/>
        </w:numPr>
        <w:jc w:val="both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E7E7E7"/>
        </w:rPr>
      </w:pPr>
    </w:p>
    <w:p w14:paraId="3F81593F">
      <w:pPr>
        <w:widowControl w:val="0"/>
        <w:numPr>
          <w:ilvl w:val="0"/>
          <w:numId w:val="0"/>
        </w:numPr>
        <w:jc w:val="both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E7E7E7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E7E7E7"/>
          <w:lang w:val="en-US" w:eastAsia="zh-CN"/>
        </w:rPr>
        <w:t>附：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E7E7E7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ackage" ShapeID="_x0000_i1026" DrawAspect="Icon" ObjectID="_1468075725" r:id="rId8">
            <o:LockedField>false</o:LockedField>
          </o:OLEObject>
        </w:object>
      </w:r>
    </w:p>
    <w:p w14:paraId="00CEEECF">
      <w:pPr>
        <w:widowControl w:val="0"/>
        <w:numPr>
          <w:ilvl w:val="0"/>
          <w:numId w:val="0"/>
        </w:numPr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E7E7E7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269C9"/>
    <w:multiLevelType w:val="singleLevel"/>
    <w:tmpl w:val="5F4269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jQ3ZWIyNTdlZWZhNjc1Y2E4NDk2ZTUwMDM4NTMifQ=="/>
  </w:docVars>
  <w:rsids>
    <w:rsidRoot w:val="166D4A51"/>
    <w:rsid w:val="166D4A51"/>
    <w:rsid w:val="1EFD70DC"/>
    <w:rsid w:val="22416BAC"/>
    <w:rsid w:val="383C2774"/>
    <w:rsid w:val="38D26086"/>
    <w:rsid w:val="52DA2B85"/>
    <w:rsid w:val="59C66239"/>
    <w:rsid w:val="5F3D0F4D"/>
    <w:rsid w:val="5FB1678A"/>
    <w:rsid w:val="5FEC48FC"/>
    <w:rsid w:val="64C34B84"/>
    <w:rsid w:val="70D3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272</Characters>
  <Lines>0</Lines>
  <Paragraphs>0</Paragraphs>
  <TotalTime>149</TotalTime>
  <ScaleCrop>false</ScaleCrop>
  <LinksUpToDate>false</LinksUpToDate>
  <CharactersWithSpaces>273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2024-08-02T01:21:00Z</dcterms:created>
  <dc:creator>咖啡不苦</dc:creator>
  <cp:lastModifiedBy>程杰</cp:lastModifiedBy>
  <dcterms:modified xsi:type="dcterms:W3CDTF">2025-07-01T02:16:35Z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C239B5512CAF47ED83046CA7E88764B7_11</vt:lpwstr>
  </property>
</Properties>
</file>